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358E2">
        <w:rPr>
          <w:rFonts w:ascii="NeoSansPro-Regular" w:hAnsi="NeoSansPro-Regular" w:cs="NeoSansPro-Regular"/>
          <w:color w:val="404040"/>
          <w:sz w:val="20"/>
          <w:szCs w:val="20"/>
        </w:rPr>
        <w:t>Genaro González Rodríguez.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6358E2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6358E2">
        <w:rPr>
          <w:rFonts w:ascii="NeoSansPro-Regular" w:hAnsi="NeoSansPro-Regular" w:cs="NeoSansPro-Regular"/>
          <w:color w:val="404040"/>
          <w:sz w:val="20"/>
          <w:szCs w:val="20"/>
        </w:rPr>
        <w:t>5724931</w:t>
      </w:r>
    </w:p>
    <w:p w:rsidR="00AB5916" w:rsidRPr="007E371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6358E2" w:rsidRPr="007E3714">
        <w:rPr>
          <w:rFonts w:ascii="NeoSansPro-Bold" w:hAnsi="NeoSansPro-Bold" w:cs="NeoSansPro-Bold"/>
          <w:bCs/>
          <w:color w:val="404040"/>
          <w:sz w:val="20"/>
          <w:szCs w:val="20"/>
        </w:rPr>
        <w:t>no aplica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6358E2">
        <w:rPr>
          <w:rFonts w:ascii="NeoSansPro-Regular" w:hAnsi="NeoSansPro-Regular" w:cs="NeoSansPro-Regular"/>
          <w:color w:val="404040"/>
          <w:sz w:val="20"/>
          <w:szCs w:val="20"/>
        </w:rPr>
        <w:t>8-1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7</w:t>
      </w:r>
      <w:r w:rsidR="006358E2">
        <w:rPr>
          <w:rFonts w:ascii="NeoSansPro-Regular" w:hAnsi="NeoSansPro-Regular" w:cs="NeoSansPro-Regular"/>
          <w:color w:val="404040"/>
          <w:sz w:val="20"/>
          <w:szCs w:val="20"/>
        </w:rPr>
        <w:t>-27-93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6358E2">
        <w:rPr>
          <w:rFonts w:ascii="NeoSansPro-Regular" w:hAnsi="NeoSansPro-Regular" w:cs="NeoSansPro-Regular"/>
          <w:color w:val="404040"/>
          <w:sz w:val="20"/>
          <w:szCs w:val="20"/>
        </w:rPr>
        <w:t>gegro.1909</w:t>
      </w:r>
      <w:r w:rsidR="005A19A6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A19A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</w:t>
      </w:r>
    </w:p>
    <w:p w:rsidR="00AB5916" w:rsidRDefault="005A19A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“Universidad de 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</w:p>
    <w:p w:rsidR="007775D8" w:rsidRPr="007775D8" w:rsidRDefault="007775D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7775D8">
        <w:rPr>
          <w:rFonts w:ascii="NeoSansPro-Regular" w:hAnsi="NeoSansPro-Regular" w:cs="NeoSansPro-Regular"/>
          <w:b/>
          <w:color w:val="404040"/>
          <w:sz w:val="20"/>
          <w:szCs w:val="20"/>
        </w:rPr>
        <w:t>2003</w:t>
      </w:r>
    </w:p>
    <w:p w:rsidR="007775D8" w:rsidRDefault="007775D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“Técnicas de Entrevista e Interrogatorio” curso impartido </w:t>
      </w:r>
    </w:p>
    <w:p w:rsidR="007775D8" w:rsidRDefault="007775D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por  la Academia Regional de Policía.</w:t>
      </w:r>
    </w:p>
    <w:p w:rsidR="007775D8" w:rsidRPr="007775D8" w:rsidRDefault="007775D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7775D8">
        <w:rPr>
          <w:rFonts w:ascii="NeoSansPro-Regular" w:hAnsi="NeoSansPro-Regular" w:cs="NeoSansPro-Regular"/>
          <w:b/>
          <w:color w:val="404040"/>
          <w:sz w:val="20"/>
          <w:szCs w:val="20"/>
        </w:rPr>
        <w:t>2008</w:t>
      </w:r>
    </w:p>
    <w:p w:rsidR="007775D8" w:rsidRDefault="007775D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“Seminario de Derecho Constitucional” y Curso sobre Menores Infractores” </w:t>
      </w:r>
    </w:p>
    <w:p w:rsidR="007775D8" w:rsidRDefault="007775D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Impartidos por la Casa de Cultura Jurídica en  Xalapa, Ver.</w:t>
      </w:r>
    </w:p>
    <w:p w:rsidR="007775D8" w:rsidRPr="007775D8" w:rsidRDefault="007775D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7775D8">
        <w:rPr>
          <w:rFonts w:ascii="NeoSansPro-Regular" w:hAnsi="NeoSansPro-Regular" w:cs="NeoSansPro-Regular"/>
          <w:b/>
          <w:color w:val="404040"/>
          <w:sz w:val="20"/>
          <w:szCs w:val="20"/>
        </w:rPr>
        <w:t>2010</w:t>
      </w:r>
    </w:p>
    <w:p w:rsidR="007775D8" w:rsidRDefault="007775D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“Curso de Capacitación  en el Sistema Acusatorio y Juico Oral”</w:t>
      </w:r>
      <w:r w:rsidR="00CB51DA">
        <w:rPr>
          <w:rFonts w:ascii="NeoSansPro-Regular" w:hAnsi="NeoSansPro-Regular" w:cs="NeoSansPro-Regular"/>
          <w:color w:val="404040"/>
          <w:sz w:val="20"/>
          <w:szCs w:val="20"/>
        </w:rPr>
        <w:t xml:space="preserve"> por la</w:t>
      </w:r>
    </w:p>
    <w:p w:rsidR="00CB51DA" w:rsidRDefault="00CB51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Academia Nacional de Seguridad Pública.</w:t>
      </w:r>
    </w:p>
    <w:p w:rsidR="00CB51DA" w:rsidRDefault="00CB51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CB51DA">
        <w:rPr>
          <w:rFonts w:ascii="NeoSansPro-Regular" w:hAnsi="NeoSansPro-Regular" w:cs="NeoSansPro-Regular"/>
          <w:b/>
          <w:color w:val="404040"/>
          <w:sz w:val="20"/>
          <w:szCs w:val="20"/>
        </w:rPr>
        <w:t>2012</w:t>
      </w:r>
    </w:p>
    <w:p w:rsidR="00CB51DA" w:rsidRDefault="00CB51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</w:t>
      </w:r>
      <w:r w:rsidRPr="00CB51DA">
        <w:rPr>
          <w:rFonts w:ascii="NeoSansPro-Regular" w:hAnsi="NeoSansPro-Regular" w:cs="NeoSansPro-Regular"/>
          <w:color w:val="404040"/>
          <w:sz w:val="20"/>
          <w:szCs w:val="20"/>
        </w:rPr>
        <w:t>Jornadas de Capacitación Judicial Electoral”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y “Jornadas de capacitación</w:t>
      </w:r>
    </w:p>
    <w:p w:rsidR="00CB51DA" w:rsidRPr="00CB51DA" w:rsidRDefault="00CB51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 materia de Delitos Electorales”</w:t>
      </w:r>
      <w:r w:rsidRPr="00CB51DA">
        <w:rPr>
          <w:rFonts w:ascii="NeoSansPro-Regular" w:hAnsi="NeoSansPro-Regular" w:cs="NeoSansPro-Regular"/>
          <w:color w:val="404040"/>
          <w:sz w:val="20"/>
          <w:szCs w:val="20"/>
        </w:rPr>
        <w:t>, impartidas por</w:t>
      </w:r>
    </w:p>
    <w:p w:rsidR="00CB51DA" w:rsidRDefault="00CB51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B51DA">
        <w:rPr>
          <w:rFonts w:ascii="NeoSansPro-Regular" w:hAnsi="NeoSansPro-Regular" w:cs="NeoSansPro-Regular"/>
          <w:color w:val="404040"/>
          <w:sz w:val="20"/>
          <w:szCs w:val="20"/>
        </w:rPr>
        <w:t>El Tribunal Electoral del Poder Judicial del Estado.</w:t>
      </w:r>
    </w:p>
    <w:p w:rsidR="00197791" w:rsidRDefault="0019779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“Argumentación Jurídica con Perspectiva de Género</w:t>
      </w:r>
    </w:p>
    <w:p w:rsidR="00197791" w:rsidRDefault="0019779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 la Procuración de justicia, por la Facultad de Derecho de la U.V.</w:t>
      </w:r>
    </w:p>
    <w:p w:rsidR="00CB51DA" w:rsidRPr="00197791" w:rsidRDefault="00CB51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197791">
        <w:rPr>
          <w:rFonts w:ascii="NeoSansPro-Regular" w:hAnsi="NeoSansPro-Regular" w:cs="NeoSansPro-Regular"/>
          <w:b/>
          <w:color w:val="404040"/>
          <w:sz w:val="20"/>
          <w:szCs w:val="20"/>
        </w:rPr>
        <w:t>2014</w:t>
      </w:r>
    </w:p>
    <w:p w:rsidR="00CB51DA" w:rsidRDefault="00CB51D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“Curso Taller Sistema Procesal Acusatorio y Oral para Agentes</w:t>
      </w:r>
    </w:p>
    <w:p w:rsidR="00197791" w:rsidRDefault="00CB51DA" w:rsidP="0019779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Del Ministerio Público</w:t>
      </w:r>
      <w:r w:rsidR="00197791">
        <w:rPr>
          <w:rFonts w:ascii="NeoSansPro-Regular" w:hAnsi="NeoSansPro-Regular" w:cs="NeoSansPro-Regular"/>
          <w:color w:val="404040"/>
          <w:sz w:val="20"/>
          <w:szCs w:val="20"/>
        </w:rPr>
        <w:t xml:space="preserve">, impartido por la Academia Regional de </w:t>
      </w:r>
    </w:p>
    <w:p w:rsidR="00197791" w:rsidRDefault="00197791" w:rsidP="0019779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Seguridad Pública del Sureste.</w:t>
      </w:r>
    </w:p>
    <w:p w:rsidR="004A52E4" w:rsidRDefault="00197791" w:rsidP="004A52E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“Proceso Penal Acusatorio”</w:t>
      </w:r>
      <w:r w:rsidR="004A52E4">
        <w:rPr>
          <w:rFonts w:ascii="NeoSansPro-Regular" w:hAnsi="NeoSansPro-Regular" w:cs="NeoSansPro-Regular"/>
          <w:color w:val="404040"/>
          <w:sz w:val="20"/>
          <w:szCs w:val="20"/>
        </w:rPr>
        <w:t xml:space="preserve"> curso impartido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por la </w:t>
      </w:r>
      <w:r w:rsidR="004A52E4">
        <w:rPr>
          <w:rFonts w:ascii="NeoSansPro-Regular" w:hAnsi="NeoSansPro-Regular" w:cs="NeoSansPro-Regular"/>
          <w:color w:val="404040"/>
          <w:sz w:val="20"/>
          <w:szCs w:val="20"/>
        </w:rPr>
        <w:t xml:space="preserve">Academia Regional de </w:t>
      </w:r>
    </w:p>
    <w:p w:rsidR="004A52E4" w:rsidRDefault="004A52E4" w:rsidP="004A52E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Seguridad Pública del Centro</w:t>
      </w:r>
    </w:p>
    <w:p w:rsidR="004A52E4" w:rsidRDefault="004A52E4" w:rsidP="004A52E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“Teoría del Delito”, Curso impartido por la Academia Regional de </w:t>
      </w:r>
    </w:p>
    <w:p w:rsidR="004A52E4" w:rsidRDefault="004A52E4" w:rsidP="004A52E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Seguridad Pública de Occidente.</w:t>
      </w:r>
    </w:p>
    <w:p w:rsidR="00AB5916" w:rsidRDefault="007775D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4A52E4" w:rsidRDefault="004A52E4" w:rsidP="004A52E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 a 2009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4A52E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Postulante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4A52E4">
        <w:rPr>
          <w:rFonts w:ascii="NeoSansPro-Bold" w:hAnsi="NeoSansPro-Bold" w:cs="NeoSansPro-Bold"/>
          <w:b/>
          <w:bCs/>
          <w:color w:val="404040"/>
          <w:sz w:val="20"/>
          <w:szCs w:val="20"/>
        </w:rPr>
        <w:t>09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4A52E4" w:rsidRPr="007E3714" w:rsidRDefault="007E371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E3714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Adscrito</w:t>
      </w:r>
    </w:p>
    <w:p w:rsidR="00AB5916" w:rsidRDefault="007E371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7E3714" w:rsidRPr="007E3714" w:rsidRDefault="007E3714" w:rsidP="007E371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E3714">
        <w:rPr>
          <w:rFonts w:ascii="NeoSansPro-Bold" w:hAnsi="NeoSansPro-Bold" w:cs="NeoSansPro-Bold"/>
          <w:bCs/>
          <w:color w:val="404040"/>
          <w:sz w:val="20"/>
          <w:szCs w:val="20"/>
        </w:rPr>
        <w:t>Agente del Ministerio Público Investigador</w:t>
      </w:r>
    </w:p>
    <w:p w:rsidR="007E3714" w:rsidRPr="007E3714" w:rsidRDefault="007E3714" w:rsidP="007E371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7E3714">
        <w:rPr>
          <w:rFonts w:ascii="NeoSansPro-Bold" w:hAnsi="NeoSansPro-Bold" w:cs="NeoSansPro-Bold"/>
          <w:bCs/>
          <w:color w:val="404040"/>
          <w:sz w:val="20"/>
          <w:szCs w:val="20"/>
        </w:rPr>
        <w:t>(Hoy Fiscal)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882CD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882CD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7E3714" w:rsidRDefault="007E3714" w:rsidP="007E3714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7E3714" w:rsidRDefault="007E3714" w:rsidP="007E3714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Procesal 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sectPr w:rsidR="00AB591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18E" w:rsidRDefault="002F218E" w:rsidP="00AB5916">
      <w:pPr>
        <w:spacing w:after="0" w:line="240" w:lineRule="auto"/>
      </w:pPr>
      <w:r>
        <w:separator/>
      </w:r>
    </w:p>
  </w:endnote>
  <w:endnote w:type="continuationSeparator" w:id="1">
    <w:p w:rsidR="002F218E" w:rsidRDefault="002F218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18E" w:rsidRDefault="002F218E" w:rsidP="00AB5916">
      <w:pPr>
        <w:spacing w:after="0" w:line="240" w:lineRule="auto"/>
      </w:pPr>
      <w:r>
        <w:separator/>
      </w:r>
    </w:p>
  </w:footnote>
  <w:footnote w:type="continuationSeparator" w:id="1">
    <w:p w:rsidR="002F218E" w:rsidRDefault="002F218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97791"/>
    <w:rsid w:val="00287005"/>
    <w:rsid w:val="002F218E"/>
    <w:rsid w:val="00304E91"/>
    <w:rsid w:val="00462C41"/>
    <w:rsid w:val="004A1170"/>
    <w:rsid w:val="004A52E4"/>
    <w:rsid w:val="004B2D6E"/>
    <w:rsid w:val="004E4306"/>
    <w:rsid w:val="004E4FFA"/>
    <w:rsid w:val="005502F5"/>
    <w:rsid w:val="005A19A6"/>
    <w:rsid w:val="005A32B3"/>
    <w:rsid w:val="00600D12"/>
    <w:rsid w:val="006358E2"/>
    <w:rsid w:val="006B643A"/>
    <w:rsid w:val="00726727"/>
    <w:rsid w:val="007775D8"/>
    <w:rsid w:val="007E3714"/>
    <w:rsid w:val="00882CD7"/>
    <w:rsid w:val="00A66637"/>
    <w:rsid w:val="00AB5916"/>
    <w:rsid w:val="00BB6D1C"/>
    <w:rsid w:val="00CB51DA"/>
    <w:rsid w:val="00CE65A1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2017-05-18T20:12:00Z</dcterms:created>
  <dcterms:modified xsi:type="dcterms:W3CDTF">2017-06-21T00:15:00Z</dcterms:modified>
</cp:coreProperties>
</file>